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A1DA" w14:textId="02251090" w:rsidR="00E25E2A" w:rsidRDefault="00E25E2A" w:rsidP="00E25E2A">
      <w:pPr>
        <w:tabs>
          <w:tab w:val="left" w:pos="1305"/>
          <w:tab w:val="left" w:pos="1350"/>
          <w:tab w:val="center" w:pos="5306"/>
        </w:tabs>
        <w:spacing w:before="240" w:after="0" w:line="240" w:lineRule="auto"/>
        <w:rPr>
          <w:b/>
          <w:bCs/>
          <w:noProof/>
          <w:color w:val="0000FF"/>
          <w:w w:val="110"/>
          <w:sz w:val="40"/>
          <w:szCs w:val="40"/>
        </w:rPr>
      </w:pPr>
      <w:r>
        <w:rPr>
          <w:bCs/>
          <w:noProof/>
          <w:color w:val="0000FF"/>
          <w:w w:val="110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1CA1EA46" wp14:editId="3E178BDA">
            <wp:simplePos x="0" y="0"/>
            <wp:positionH relativeFrom="column">
              <wp:posOffset>2452370</wp:posOffset>
            </wp:positionH>
            <wp:positionV relativeFrom="paragraph">
              <wp:posOffset>13335</wp:posOffset>
            </wp:positionV>
            <wp:extent cx="933450" cy="624121"/>
            <wp:effectExtent l="0" t="0" r="0" b="5080"/>
            <wp:wrapNone/>
            <wp:docPr id="1917563076" name="Picture 9" descr="A few pictograms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563076" name="Picture 9" descr="A few pictograms of peop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2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FF"/>
          <w:w w:val="11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F295E94" wp14:editId="5F904E45">
            <wp:simplePos x="0" y="0"/>
            <wp:positionH relativeFrom="column">
              <wp:posOffset>3867150</wp:posOffset>
            </wp:positionH>
            <wp:positionV relativeFrom="paragraph">
              <wp:posOffset>9525</wp:posOffset>
            </wp:positionV>
            <wp:extent cx="590550" cy="648335"/>
            <wp:effectExtent l="0" t="0" r="0" b="0"/>
            <wp:wrapSquare wrapText="bothSides"/>
            <wp:docPr id="119518182" name="Picture 4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18182" name="Picture 4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29" b="39570"/>
                    <a:stretch/>
                  </pic:blipFill>
                  <pic:spPr bwMode="auto">
                    <a:xfrm>
                      <a:off x="0" y="0"/>
                      <a:ext cx="5905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FF"/>
          <w:w w:val="11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B6D11D0" wp14:editId="0536A4F3">
            <wp:simplePos x="0" y="0"/>
            <wp:positionH relativeFrom="column">
              <wp:posOffset>4838700</wp:posOffset>
            </wp:positionH>
            <wp:positionV relativeFrom="paragraph">
              <wp:posOffset>62230</wp:posOffset>
            </wp:positionV>
            <wp:extent cx="561975" cy="570865"/>
            <wp:effectExtent l="0" t="0" r="9525" b="635"/>
            <wp:wrapThrough wrapText="bothSides">
              <wp:wrapPolygon edited="0">
                <wp:start x="0" y="0"/>
                <wp:lineTo x="0" y="20903"/>
                <wp:lineTo x="21234" y="20903"/>
                <wp:lineTo x="21234" y="0"/>
                <wp:lineTo x="0" y="0"/>
              </wp:wrapPolygon>
            </wp:wrapThrough>
            <wp:docPr id="685708985" name="Picture 3" descr="upload.wikimedia.org/wikipedia/commons/9/9c/Logo_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load.wikimedia.org/wikipedia/commons/9/9c/Logo_I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FF"/>
          <w:w w:val="11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A9540D8" wp14:editId="26A02649">
            <wp:simplePos x="0" y="0"/>
            <wp:positionH relativeFrom="column">
              <wp:posOffset>71755</wp:posOffset>
            </wp:positionH>
            <wp:positionV relativeFrom="paragraph">
              <wp:posOffset>-49530</wp:posOffset>
            </wp:positionV>
            <wp:extent cx="2157668" cy="1016353"/>
            <wp:effectExtent l="0" t="0" r="0" b="0"/>
            <wp:wrapNone/>
            <wp:docPr id="706564215" name="Picture 1" descr="A group of logo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64215" name="Picture 1" descr="A group of logos on a black background&#10;&#10;Description automatically generated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68" cy="101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FF"/>
          <w:w w:val="110"/>
          <w:sz w:val="40"/>
          <w:szCs w:val="40"/>
        </w:rPr>
        <w:t xml:space="preserve">                         </w:t>
      </w:r>
      <w:r>
        <w:rPr>
          <w:bCs/>
          <w:noProof/>
          <w:color w:val="0000FF"/>
          <w:w w:val="110"/>
          <w:sz w:val="56"/>
          <w:szCs w:val="56"/>
        </w:rPr>
        <w:t xml:space="preserve"> </w:t>
      </w:r>
      <w:r>
        <w:rPr>
          <w:b/>
          <w:bCs/>
          <w:noProof/>
          <w:color w:val="0000FF"/>
          <w:w w:val="110"/>
          <w:sz w:val="40"/>
          <w:szCs w:val="40"/>
        </w:rPr>
        <w:t xml:space="preserve">       </w:t>
      </w:r>
      <w:r>
        <w:rPr>
          <w:b/>
          <w:bCs/>
          <w:color w:val="0000FF"/>
          <w:w w:val="110"/>
          <w:sz w:val="40"/>
          <w:szCs w:val="40"/>
        </w:rPr>
        <w:t xml:space="preserve">   </w:t>
      </w:r>
      <w:r>
        <w:rPr>
          <w:b/>
          <w:bCs/>
          <w:noProof/>
          <w:color w:val="0000FF"/>
          <w:w w:val="110"/>
          <w:sz w:val="40"/>
          <w:szCs w:val="40"/>
        </w:rPr>
        <w:t xml:space="preserve"> </w:t>
      </w:r>
      <w:r>
        <w:rPr>
          <w:bCs/>
          <w:noProof/>
          <w:color w:val="0000FF"/>
          <w:w w:val="110"/>
          <w:sz w:val="56"/>
          <w:szCs w:val="56"/>
        </w:rPr>
        <w:t xml:space="preserve">  </w:t>
      </w:r>
    </w:p>
    <w:p w14:paraId="73617603" w14:textId="1D7D52DD" w:rsidR="00E25E2A" w:rsidRPr="00E25E2A" w:rsidRDefault="00E25E2A" w:rsidP="00E25E2A">
      <w:pPr>
        <w:tabs>
          <w:tab w:val="left" w:pos="1305"/>
          <w:tab w:val="left" w:pos="1350"/>
          <w:tab w:val="center" w:pos="5306"/>
        </w:tabs>
        <w:spacing w:before="120" w:after="0" w:line="240" w:lineRule="auto"/>
        <w:rPr>
          <w:b/>
          <w:bCs/>
          <w:noProof/>
          <w:color w:val="0000FF"/>
          <w:w w:val="110"/>
          <w:sz w:val="40"/>
          <w:szCs w:val="40"/>
        </w:rPr>
      </w:pPr>
      <w:r>
        <w:rPr>
          <w:b/>
          <w:bCs/>
          <w:noProof/>
          <w:color w:val="0000FF"/>
          <w:w w:val="110"/>
          <w:sz w:val="40"/>
          <w:szCs w:val="40"/>
        </w:rPr>
        <w:t xml:space="preserve">      </w:t>
      </w:r>
      <w:r>
        <w:rPr>
          <w:b/>
          <w:bCs/>
          <w:noProof/>
          <w:color w:val="0000FF"/>
          <w:w w:val="110"/>
          <w:sz w:val="40"/>
          <w:szCs w:val="40"/>
        </w:rPr>
        <w:tab/>
      </w:r>
      <w:r>
        <w:rPr>
          <w:b/>
          <w:bCs/>
          <w:noProof/>
          <w:color w:val="0000FF"/>
          <w:w w:val="110"/>
          <w:sz w:val="40"/>
          <w:szCs w:val="40"/>
        </w:rPr>
        <w:tab/>
        <w:t xml:space="preserve">                         </w:t>
      </w:r>
      <w:r w:rsidRPr="00996DE0">
        <w:rPr>
          <w:b/>
          <w:noProof/>
          <w:color w:val="0000FF"/>
          <w:w w:val="1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ligatures w14:val="all"/>
        </w:rPr>
        <w:t>NABWC</w:t>
      </w:r>
      <w:r w:rsidRPr="00AB1ECD">
        <w:rPr>
          <w:b/>
          <w:noProof/>
          <w:color w:val="0000FF"/>
          <w:w w:val="11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B1ECD">
        <w:rPr>
          <w:b/>
          <w:noProof/>
          <w:color w:val="0000FF"/>
          <w:w w:val="110"/>
          <w:sz w:val="44"/>
          <w:szCs w:val="44"/>
        </w:rPr>
        <w:t xml:space="preserve">   </w:t>
      </w:r>
      <w:r w:rsidRPr="00AB1ECD">
        <w:rPr>
          <w:b/>
          <w:color w:val="0000FF"/>
          <w:w w:val="110"/>
          <w:sz w:val="44"/>
          <w:szCs w:val="44"/>
        </w:rPr>
        <w:t xml:space="preserve">   </w:t>
      </w:r>
    </w:p>
    <w:p w14:paraId="7CF94719" w14:textId="77777777" w:rsidR="00E25E2A" w:rsidRPr="00AB1ECD" w:rsidRDefault="00E25E2A" w:rsidP="00E25E2A">
      <w:pPr>
        <w:spacing w:after="0" w:line="240" w:lineRule="auto"/>
        <w:ind w:left="3600"/>
        <w:rPr>
          <w:b/>
          <w:color w:val="0000FF"/>
          <w:w w:val="110"/>
          <w:sz w:val="44"/>
          <w:szCs w:val="44"/>
        </w:rPr>
      </w:pPr>
    </w:p>
    <w:p w14:paraId="02298D96" w14:textId="6846D698" w:rsidR="00E25E2A" w:rsidRPr="003062E8" w:rsidRDefault="00836536" w:rsidP="00836536">
      <w:pPr>
        <w:spacing w:before="240" w:after="0"/>
        <w:rPr>
          <w:b/>
          <w:bCs/>
          <w:color w:val="0000FF"/>
          <w:w w:val="110"/>
          <w:sz w:val="40"/>
          <w:szCs w:val="40"/>
        </w:rPr>
      </w:pPr>
      <w:r>
        <w:rPr>
          <w:b/>
          <w:bCs/>
          <w:noProof/>
          <w:color w:val="0000FF"/>
          <w:w w:val="110"/>
          <w:sz w:val="40"/>
          <w:szCs w:val="40"/>
        </w:rPr>
        <w:t xml:space="preserve">        </w:t>
      </w:r>
      <w:r w:rsidR="00E25E2A">
        <w:rPr>
          <w:b/>
          <w:bCs/>
          <w:noProof/>
          <w:color w:val="0000FF"/>
          <w:w w:val="110"/>
          <w:sz w:val="40"/>
          <w:szCs w:val="40"/>
        </w:rPr>
        <w:drawing>
          <wp:inline distT="0" distB="0" distL="0" distR="0" wp14:anchorId="2B6BAC75" wp14:editId="00A3673B">
            <wp:extent cx="4476115" cy="695297"/>
            <wp:effectExtent l="0" t="0" r="635" b="0"/>
            <wp:docPr id="2035373444" name="Picture 8" descr="A black background with yellow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73444" name="Picture 8" descr="A black background with yellow and blue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059" cy="71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43358" w14:textId="77777777" w:rsidR="00E25E2A" w:rsidRPr="00B25F51" w:rsidRDefault="00E25E2A" w:rsidP="00E25E2A">
      <w:pPr>
        <w:spacing w:after="0"/>
        <w:jc w:val="center"/>
        <w:rPr>
          <w:color w:val="002060"/>
          <w:w w:val="110"/>
          <w:sz w:val="28"/>
          <w:szCs w:val="28"/>
        </w:rPr>
      </w:pPr>
      <w:r w:rsidRPr="00B25F51">
        <w:rPr>
          <w:color w:val="002060"/>
          <w:w w:val="110"/>
          <w:sz w:val="28"/>
          <w:szCs w:val="28"/>
        </w:rPr>
        <w:t>Battery Workforce Advisory Group</w:t>
      </w:r>
    </w:p>
    <w:p w14:paraId="2BA2AB8F" w14:textId="20CE47C3" w:rsidR="00E25E2A" w:rsidRPr="00B25F51" w:rsidRDefault="00E6744E" w:rsidP="00E25E2A">
      <w:pPr>
        <w:spacing w:after="120"/>
        <w:jc w:val="center"/>
        <w:rPr>
          <w:color w:val="002060"/>
          <w:w w:val="110"/>
          <w:sz w:val="24"/>
          <w:szCs w:val="24"/>
        </w:rPr>
      </w:pPr>
      <w:r>
        <w:rPr>
          <w:color w:val="002060"/>
          <w:w w:val="110"/>
          <w:sz w:val="24"/>
          <w:szCs w:val="24"/>
        </w:rPr>
        <w:t xml:space="preserve">Phase I </w:t>
      </w:r>
      <w:r w:rsidR="00E25E2A">
        <w:rPr>
          <w:color w:val="002060"/>
          <w:w w:val="110"/>
          <w:sz w:val="24"/>
          <w:szCs w:val="24"/>
        </w:rPr>
        <w:t>Charter</w:t>
      </w:r>
      <w:r w:rsidR="2377F0D0">
        <w:rPr>
          <w:color w:val="002060"/>
          <w:w w:val="110"/>
          <w:sz w:val="24"/>
          <w:szCs w:val="24"/>
        </w:rPr>
        <w:t xml:space="preserve"> </w:t>
      </w:r>
      <w:r w:rsidR="2377F0D0" w:rsidRPr="08948E15">
        <w:rPr>
          <w:color w:val="FF0000"/>
          <w:w w:val="110"/>
          <w:sz w:val="24"/>
          <w:szCs w:val="24"/>
        </w:rPr>
        <w:t>(Proposed)</w:t>
      </w:r>
    </w:p>
    <w:p w14:paraId="1A9C58B4" w14:textId="77777777" w:rsidR="00E25E2A" w:rsidRPr="00B25F51" w:rsidRDefault="00E25E2A" w:rsidP="00E25E2A">
      <w:pPr>
        <w:spacing w:after="400"/>
        <w:jc w:val="center"/>
        <w:rPr>
          <w:b/>
          <w:bCs/>
          <w:color w:val="002060"/>
          <w:w w:val="110"/>
          <w:sz w:val="28"/>
          <w:szCs w:val="28"/>
        </w:rPr>
      </w:pPr>
      <w:r w:rsidRPr="00B25F51">
        <w:rPr>
          <w:b/>
          <w:bCs/>
          <w:color w:val="002060"/>
          <w:w w:val="110"/>
          <w:sz w:val="28"/>
          <w:szCs w:val="28"/>
        </w:rPr>
        <w:t>Program Year 2023-24</w:t>
      </w:r>
    </w:p>
    <w:p w14:paraId="05B88815" w14:textId="60D49CDE" w:rsidR="00E25E2A" w:rsidRPr="000933E4" w:rsidRDefault="00E25E2A" w:rsidP="00E25E2A">
      <w:pPr>
        <w:rPr>
          <w:b/>
          <w:bCs/>
        </w:rPr>
      </w:pPr>
      <w:r w:rsidRPr="000933E4">
        <w:rPr>
          <w:b/>
          <w:bCs/>
        </w:rPr>
        <w:t>I. GENERAL FUNCTION</w:t>
      </w:r>
    </w:p>
    <w:p w14:paraId="7F33595F" w14:textId="47B35189" w:rsidR="00E25E2A" w:rsidRDefault="00E25E2A" w:rsidP="00E25E2A">
      <w:r>
        <w:t xml:space="preserve">The function of the members of the </w:t>
      </w:r>
      <w:r w:rsidR="00EC0F48">
        <w:t xml:space="preserve">NPS/EAG Battery Workforce </w:t>
      </w:r>
      <w:r>
        <w:t xml:space="preserve">Advisory </w:t>
      </w:r>
      <w:r w:rsidR="00EC0F48">
        <w:t>Group</w:t>
      </w:r>
      <w:r>
        <w:t xml:space="preserve"> (the “Advisory </w:t>
      </w:r>
      <w:r w:rsidR="00EC0F48">
        <w:t>Group</w:t>
      </w:r>
      <w:r>
        <w:t xml:space="preserve">”) </w:t>
      </w:r>
      <w:r w:rsidR="00EC0F48">
        <w:t>is</w:t>
      </w:r>
      <w:r>
        <w:t xml:space="preserve"> to advise</w:t>
      </w:r>
      <w:r w:rsidR="00EC0F48">
        <w:t xml:space="preserve">, </w:t>
      </w:r>
      <w:r>
        <w:t>make recommendations</w:t>
      </w:r>
      <w:r w:rsidR="00EC0F48">
        <w:t>, and assist the NPS/EAG Battery Workforce Development (BWD) research team</w:t>
      </w:r>
      <w:r>
        <w:t xml:space="preserve"> with respect to matters within the</w:t>
      </w:r>
      <w:r w:rsidR="00EC0F48">
        <w:t>ir respective</w:t>
      </w:r>
      <w:r>
        <w:t xml:space="preserve"> areas of experience</w:t>
      </w:r>
      <w:r w:rsidR="00EC0F48">
        <w:t>, access, influence,</w:t>
      </w:r>
      <w:r>
        <w:t xml:space="preserve"> and expertise.</w:t>
      </w:r>
    </w:p>
    <w:p w14:paraId="2B09CD1D" w14:textId="77777777" w:rsidR="00E25E2A" w:rsidRPr="000933E4" w:rsidRDefault="00E25E2A" w:rsidP="00E25E2A">
      <w:pPr>
        <w:rPr>
          <w:b/>
          <w:bCs/>
        </w:rPr>
      </w:pPr>
      <w:r w:rsidRPr="000933E4">
        <w:rPr>
          <w:b/>
          <w:bCs/>
        </w:rPr>
        <w:t>II. MEMBERSHIP</w:t>
      </w:r>
    </w:p>
    <w:p w14:paraId="1FEC8D0C" w14:textId="71B9773A" w:rsidR="00EC0F48" w:rsidRDefault="00E25E2A" w:rsidP="00E25E2A">
      <w:r>
        <w:t xml:space="preserve">The </w:t>
      </w:r>
      <w:r w:rsidR="00EC0F48">
        <w:t>BWAG</w:t>
      </w:r>
      <w:r>
        <w:t xml:space="preserve"> shall have not less than three (3) member</w:t>
      </w:r>
      <w:r w:rsidR="00EC0F48">
        <w:t xml:space="preserve"> organizations to provide sufficient reach and perspective</w:t>
      </w:r>
      <w:r>
        <w:t xml:space="preserve">. </w:t>
      </w:r>
      <w:r w:rsidR="00EC0F48">
        <w:t xml:space="preserve"> </w:t>
      </w:r>
      <w:r>
        <w:t xml:space="preserve">The members </w:t>
      </w:r>
      <w:r w:rsidR="00EC0F48">
        <w:t>will</w:t>
      </w:r>
      <w:r>
        <w:t xml:space="preserve"> be </w:t>
      </w:r>
      <w:r w:rsidR="004B4589">
        <w:t xml:space="preserve">invited and </w:t>
      </w:r>
      <w:r>
        <w:t xml:space="preserve">appointed by the </w:t>
      </w:r>
      <w:r w:rsidR="00EC0F48">
        <w:t>NPS/EAG Lead Researcher</w:t>
      </w:r>
      <w:r>
        <w:t>.</w:t>
      </w:r>
      <w:r w:rsidR="00EC0F48">
        <w:t xml:space="preserve"> </w:t>
      </w:r>
      <w:r>
        <w:t xml:space="preserve"> The </w:t>
      </w:r>
      <w:r w:rsidR="00EC0F48">
        <w:t xml:space="preserve">initial </w:t>
      </w:r>
      <w:r>
        <w:t xml:space="preserve">term of service for members of the </w:t>
      </w:r>
      <w:r w:rsidR="00EC0F48">
        <w:t>BWAG</w:t>
      </w:r>
      <w:r>
        <w:t xml:space="preserve"> will be </w:t>
      </w:r>
      <w:r w:rsidR="00EC0F48">
        <w:t xml:space="preserve">from appointment through April 2024, which will mark the end of Phase I of the BWD study, </w:t>
      </w:r>
      <w:r>
        <w:t xml:space="preserve">until their successor is </w:t>
      </w:r>
      <w:r w:rsidR="00EC0F48">
        <w:t>appointed,</w:t>
      </w:r>
      <w:r>
        <w:t xml:space="preserve"> or until their earlier resignation</w:t>
      </w:r>
      <w:r w:rsidR="00EC0F48">
        <w:t>.</w:t>
      </w:r>
      <w:r>
        <w:t xml:space="preserve"> </w:t>
      </w:r>
    </w:p>
    <w:p w14:paraId="703A3584" w14:textId="0743F105" w:rsidR="00E25E2A" w:rsidRDefault="00E25E2A" w:rsidP="00E25E2A">
      <w:r>
        <w:t xml:space="preserve">A member of the Advisory Board may be appointed for an additional term upon mutual agreement between the </w:t>
      </w:r>
      <w:r w:rsidR="00EC0F48">
        <w:t xml:space="preserve">NPS/EAG Lead Researcher </w:t>
      </w:r>
      <w:r>
        <w:t>and the member.</w:t>
      </w:r>
      <w:r w:rsidR="00EC0F48">
        <w:t xml:space="preserve"> </w:t>
      </w:r>
      <w:r>
        <w:t xml:space="preserve"> </w:t>
      </w:r>
      <w:r w:rsidR="00EC0F48">
        <w:t xml:space="preserve">The NPS/EAG Lead Research will serve as </w:t>
      </w:r>
      <w:r>
        <w:t xml:space="preserve">the Chairman of the </w:t>
      </w:r>
      <w:r w:rsidR="00EC0F48">
        <w:t>BWAG</w:t>
      </w:r>
      <w:r>
        <w:t xml:space="preserve">. </w:t>
      </w:r>
      <w:r w:rsidR="00EC0F48">
        <w:t xml:space="preserve"> </w:t>
      </w:r>
    </w:p>
    <w:p w14:paraId="0423ED96" w14:textId="77777777" w:rsidR="00E25E2A" w:rsidRPr="000933E4" w:rsidRDefault="00E25E2A" w:rsidP="00E25E2A">
      <w:pPr>
        <w:rPr>
          <w:b/>
          <w:bCs/>
        </w:rPr>
      </w:pPr>
      <w:r w:rsidRPr="000933E4">
        <w:rPr>
          <w:b/>
          <w:bCs/>
        </w:rPr>
        <w:t>III. MODE OF OPERATION</w:t>
      </w:r>
    </w:p>
    <w:p w14:paraId="645964C5" w14:textId="5C44572A" w:rsidR="000933E4" w:rsidRDefault="00E25E2A" w:rsidP="00E25E2A">
      <w:r>
        <w:t xml:space="preserve">The Advisory Board </w:t>
      </w:r>
      <w:r w:rsidR="00EC0F48">
        <w:t>wi</w:t>
      </w:r>
      <w:r>
        <w:t xml:space="preserve">ll meet </w:t>
      </w:r>
      <w:r w:rsidR="00881336">
        <w:t xml:space="preserve">approximately </w:t>
      </w:r>
      <w:r w:rsidR="00EC0F48">
        <w:t>monthly</w:t>
      </w:r>
      <w:r w:rsidR="000933E4">
        <w:t xml:space="preserve"> during Phase I</w:t>
      </w:r>
      <w:r w:rsidR="00E6744E">
        <w:t>, as follows:</w:t>
      </w:r>
      <w:r w:rsidR="000933E4">
        <w:t xml:space="preserve">  </w:t>
      </w:r>
    </w:p>
    <w:p w14:paraId="7730F706" w14:textId="77777777" w:rsidR="00E83E2A" w:rsidRDefault="00E83E2A" w:rsidP="000933E4">
      <w:pPr>
        <w:pStyle w:val="ListParagraph"/>
        <w:numPr>
          <w:ilvl w:val="0"/>
          <w:numId w:val="1"/>
        </w:numPr>
        <w:sectPr w:rsidR="00E83E2A" w:rsidSect="00E25E2A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9E8FF95" w14:textId="7F86D3E3" w:rsidR="000933E4" w:rsidRDefault="000933E4" w:rsidP="002543E2">
      <w:pPr>
        <w:pStyle w:val="ListParagraph"/>
        <w:numPr>
          <w:ilvl w:val="0"/>
          <w:numId w:val="1"/>
        </w:numPr>
        <w:ind w:left="1800" w:right="1440"/>
      </w:pPr>
      <w:r>
        <w:t>18</w:t>
      </w:r>
      <w:r w:rsidR="00AE2DE9">
        <w:t xml:space="preserve"> Oct</w:t>
      </w:r>
      <w:r w:rsidR="002543E2">
        <w:t>ober</w:t>
      </w:r>
      <w:r w:rsidR="00AE2DE9">
        <w:t xml:space="preserve"> 23</w:t>
      </w:r>
    </w:p>
    <w:p w14:paraId="3FBDE83B" w14:textId="3DB67E1A" w:rsidR="00AE2DE9" w:rsidRDefault="000000B2" w:rsidP="002543E2">
      <w:pPr>
        <w:pStyle w:val="ListParagraph"/>
        <w:numPr>
          <w:ilvl w:val="0"/>
          <w:numId w:val="1"/>
        </w:numPr>
        <w:ind w:left="1800" w:right="1440"/>
      </w:pPr>
      <w:r>
        <w:t>29 Nov</w:t>
      </w:r>
      <w:r w:rsidR="00334876">
        <w:t xml:space="preserve">ember </w:t>
      </w:r>
      <w:r>
        <w:t>23</w:t>
      </w:r>
    </w:p>
    <w:p w14:paraId="71E1937E" w14:textId="0055E485" w:rsidR="000000B2" w:rsidRDefault="007F645C" w:rsidP="002543E2">
      <w:pPr>
        <w:pStyle w:val="ListParagraph"/>
        <w:numPr>
          <w:ilvl w:val="0"/>
          <w:numId w:val="1"/>
        </w:numPr>
        <w:ind w:left="1800" w:right="1440"/>
      </w:pPr>
      <w:r>
        <w:t>10 Jan</w:t>
      </w:r>
      <w:r w:rsidR="00334876">
        <w:t>uary</w:t>
      </w:r>
      <w:r>
        <w:t xml:space="preserve"> 24</w:t>
      </w:r>
    </w:p>
    <w:p w14:paraId="5376A2A6" w14:textId="5E905A3C" w:rsidR="007F645C" w:rsidRDefault="002028B6" w:rsidP="002543E2">
      <w:pPr>
        <w:pStyle w:val="ListParagraph"/>
        <w:numPr>
          <w:ilvl w:val="0"/>
          <w:numId w:val="1"/>
        </w:numPr>
        <w:ind w:left="1800" w:right="1440"/>
      </w:pPr>
      <w:r>
        <w:t>15 Feb</w:t>
      </w:r>
      <w:r w:rsidR="00334876">
        <w:t>ruary</w:t>
      </w:r>
      <w:r>
        <w:t xml:space="preserve"> 24</w:t>
      </w:r>
    </w:p>
    <w:p w14:paraId="57D61421" w14:textId="2BF173E9" w:rsidR="002028B6" w:rsidRDefault="00121103" w:rsidP="002543E2">
      <w:pPr>
        <w:pStyle w:val="ListParagraph"/>
        <w:numPr>
          <w:ilvl w:val="0"/>
          <w:numId w:val="1"/>
        </w:numPr>
        <w:ind w:left="1800" w:right="1440"/>
      </w:pPr>
      <w:r>
        <w:t>20 Mar</w:t>
      </w:r>
      <w:r w:rsidR="00334876">
        <w:t>ch</w:t>
      </w:r>
      <w:r>
        <w:t xml:space="preserve"> 24</w:t>
      </w:r>
    </w:p>
    <w:p w14:paraId="4A36FDF6" w14:textId="50B4E7D2" w:rsidR="00121103" w:rsidRDefault="001A3693" w:rsidP="002543E2">
      <w:pPr>
        <w:pStyle w:val="ListParagraph"/>
        <w:numPr>
          <w:ilvl w:val="0"/>
          <w:numId w:val="1"/>
        </w:numPr>
        <w:ind w:left="1800" w:right="1440"/>
      </w:pPr>
      <w:r>
        <w:t>01 May 24</w:t>
      </w:r>
    </w:p>
    <w:p w14:paraId="2C81A4E8" w14:textId="77777777" w:rsidR="00E83E2A" w:rsidRDefault="00E83E2A" w:rsidP="00E25E2A">
      <w:pPr>
        <w:sectPr w:rsidR="00E83E2A" w:rsidSect="00334876">
          <w:type w:val="continuous"/>
          <w:pgSz w:w="12240" w:h="15840"/>
          <w:pgMar w:top="720" w:right="1440" w:bottom="1440" w:left="1440" w:header="720" w:footer="720" w:gutter="0"/>
          <w:cols w:num="2" w:space="0" w:equalWidth="0">
            <w:col w:w="4752" w:space="0"/>
            <w:col w:w="4608"/>
          </w:cols>
          <w:docGrid w:linePitch="360"/>
        </w:sectPr>
      </w:pPr>
    </w:p>
    <w:p w14:paraId="2090CA19" w14:textId="77777777" w:rsidR="0052182B" w:rsidRDefault="00E25E2A" w:rsidP="00E25E2A">
      <w:r>
        <w:t xml:space="preserve">The sole responsibility of the members of the </w:t>
      </w:r>
      <w:r w:rsidR="00881336">
        <w:t>BWAG</w:t>
      </w:r>
      <w:r>
        <w:t xml:space="preserve"> shall be</w:t>
      </w:r>
      <w:r w:rsidR="0052182B">
        <w:t>:</w:t>
      </w:r>
    </w:p>
    <w:p w14:paraId="1FCE8352" w14:textId="77777777" w:rsidR="0052182B" w:rsidRDefault="0052182B" w:rsidP="0052182B">
      <w:pPr>
        <w:pStyle w:val="ListParagraph"/>
        <w:numPr>
          <w:ilvl w:val="0"/>
          <w:numId w:val="1"/>
        </w:numPr>
      </w:pPr>
      <w:r>
        <w:t>T</w:t>
      </w:r>
      <w:r w:rsidR="00E25E2A">
        <w:t xml:space="preserve">o meet and make recommendations to the </w:t>
      </w:r>
      <w:r w:rsidR="00881336">
        <w:t>NPS/EAG Research Team</w:t>
      </w:r>
      <w:r w:rsidR="00E25E2A">
        <w:t xml:space="preserve"> as to matters within the areas of their experience and expertise based on the members’ reasonable research, study, and analysis. </w:t>
      </w:r>
    </w:p>
    <w:p w14:paraId="1140020E" w14:textId="77777777" w:rsidR="00B34611" w:rsidRDefault="0052182B" w:rsidP="0052182B">
      <w:pPr>
        <w:pStyle w:val="ListParagraph"/>
        <w:numPr>
          <w:ilvl w:val="0"/>
          <w:numId w:val="1"/>
        </w:numPr>
      </w:pPr>
      <w:r>
        <w:t xml:space="preserve">To complete any action items for which </w:t>
      </w:r>
      <w:r w:rsidR="00B34611">
        <w:t>the members accept responsibility during, before, or after the BWAG meeting.</w:t>
      </w:r>
    </w:p>
    <w:p w14:paraId="4884ED63" w14:textId="49471311" w:rsidR="00E25E2A" w:rsidRDefault="00E25E2A" w:rsidP="00C46E05">
      <w:r>
        <w:lastRenderedPageBreak/>
        <w:t xml:space="preserve">The </w:t>
      </w:r>
      <w:r w:rsidR="00B34611">
        <w:t>BWAG’s</w:t>
      </w:r>
      <w:r>
        <w:t xml:space="preserve"> role shall be purely advisory and the ultimate responsibility for the management of the </w:t>
      </w:r>
      <w:r w:rsidR="008F1D06">
        <w:t xml:space="preserve">NPS/EAG BWD Study will rest with the </w:t>
      </w:r>
      <w:r w:rsidR="007D12EE">
        <w:t>NPS/EAG Research Team</w:t>
      </w:r>
      <w:r>
        <w:t>.</w:t>
      </w:r>
      <w:r w:rsidR="007D12EE">
        <w:t xml:space="preserve"> </w:t>
      </w:r>
      <w:r>
        <w:t xml:space="preserve"> The </w:t>
      </w:r>
      <w:r w:rsidR="007D12EE">
        <w:t xml:space="preserve">NPS/EAG Research Team will </w:t>
      </w:r>
      <w:r>
        <w:t xml:space="preserve">have no obligation to adopt, or otherwise be bound to act upon, any recommendation of the </w:t>
      </w:r>
      <w:r w:rsidR="007D12EE">
        <w:t>BWAG</w:t>
      </w:r>
      <w:r>
        <w:t xml:space="preserve">, but </w:t>
      </w:r>
      <w:r w:rsidR="007D12EE">
        <w:t>will</w:t>
      </w:r>
      <w:r>
        <w:t xml:space="preserve"> have the ability to take the </w:t>
      </w:r>
      <w:r w:rsidR="00BA7140">
        <w:t>BWAG</w:t>
      </w:r>
      <w:r>
        <w:t>’s recommendations under advisement.</w:t>
      </w:r>
    </w:p>
    <w:p w14:paraId="768B5881" w14:textId="77777777" w:rsidR="00E25E2A" w:rsidRPr="000933E4" w:rsidRDefault="00E25E2A" w:rsidP="00E25E2A">
      <w:pPr>
        <w:rPr>
          <w:b/>
          <w:bCs/>
        </w:rPr>
      </w:pPr>
      <w:r w:rsidRPr="000933E4">
        <w:rPr>
          <w:b/>
          <w:bCs/>
        </w:rPr>
        <w:t>IV. COMPENSATION AND EXPERTISE REIMBURSEMENTS</w:t>
      </w:r>
    </w:p>
    <w:p w14:paraId="02BD55B1" w14:textId="73A10087" w:rsidR="004C4091" w:rsidRDefault="00E25E2A" w:rsidP="00E25E2A">
      <w:r>
        <w:t xml:space="preserve">The members of the </w:t>
      </w:r>
      <w:r w:rsidR="008D152F">
        <w:t>BWAG</w:t>
      </w:r>
      <w:r>
        <w:t xml:space="preserve"> </w:t>
      </w:r>
      <w:r w:rsidR="00C839B5">
        <w:t xml:space="preserve">will not </w:t>
      </w:r>
      <w:r>
        <w:t xml:space="preserve">receive compensation for their services as the </w:t>
      </w:r>
      <w:r w:rsidR="00602A22">
        <w:t>NPS/EAG BWAG</w:t>
      </w:r>
      <w:r>
        <w:t xml:space="preserve">. </w:t>
      </w:r>
      <w:r w:rsidR="00602A22">
        <w:t xml:space="preserve"> </w:t>
      </w:r>
      <w:r>
        <w:t xml:space="preserve">The members of the Advisory Board </w:t>
      </w:r>
      <w:r w:rsidR="002C2BE6">
        <w:t>wi</w:t>
      </w:r>
      <w:r>
        <w:t xml:space="preserve">ll be entitled to reimbursement from the </w:t>
      </w:r>
      <w:r w:rsidR="002C2BE6">
        <w:t>NPS/EAG Research Team</w:t>
      </w:r>
      <w:r>
        <w:t xml:space="preserve"> for all reasonable </w:t>
      </w:r>
      <w:r w:rsidR="002C2BE6">
        <w:t xml:space="preserve">and legal </w:t>
      </w:r>
      <w:r>
        <w:t xml:space="preserve">expenses incurred by them at the </w:t>
      </w:r>
      <w:r w:rsidR="002C2BE6">
        <w:t>NPS/EAG Research Team’s</w:t>
      </w:r>
      <w:r>
        <w:t xml:space="preserve"> request in connection with their </w:t>
      </w:r>
      <w:r w:rsidR="00540546">
        <w:t>BWAG</w:t>
      </w:r>
      <w:r>
        <w:t xml:space="preserve"> services upon the presentation </w:t>
      </w:r>
      <w:r w:rsidR="00BC1E0B">
        <w:t>to the NPS/EAG Research Team Lead</w:t>
      </w:r>
      <w:r>
        <w:t xml:space="preserve"> of appropriate written documentation for such expenses</w:t>
      </w:r>
      <w:r w:rsidR="00BC1E0B">
        <w:t xml:space="preserve"> or by pre-arrangement</w:t>
      </w:r>
      <w:r>
        <w:t xml:space="preserve">; provided, however, that all expenses must be pre-approved by the </w:t>
      </w:r>
      <w:r w:rsidR="005A2D48">
        <w:t>NPS/EAG Research Team Lead</w:t>
      </w:r>
      <w:r>
        <w:t xml:space="preserve"> to be eligible for reimbursement.</w:t>
      </w:r>
    </w:p>
    <w:p w14:paraId="0ADAF712" w14:textId="79A877FD" w:rsidR="005A2D48" w:rsidRDefault="005A2D48" w:rsidP="00E25E2A">
      <w:pPr>
        <w:rPr>
          <w:b/>
          <w:bCs/>
        </w:rPr>
      </w:pPr>
      <w:r>
        <w:rPr>
          <w:b/>
          <w:bCs/>
        </w:rPr>
        <w:t>V. AMENDMENTS</w:t>
      </w:r>
    </w:p>
    <w:p w14:paraId="39BA37DE" w14:textId="474330A3" w:rsidR="005A2D48" w:rsidRPr="009B6607" w:rsidRDefault="009B6607" w:rsidP="00E25E2A">
      <w:r>
        <w:t xml:space="preserve">Any suggestions as to amendments </w:t>
      </w:r>
      <w:proofErr w:type="gramStart"/>
      <w:r>
        <w:t>of</w:t>
      </w:r>
      <w:proofErr w:type="gramEnd"/>
      <w:r>
        <w:t xml:space="preserve"> this Charter should be submitted to the NPS/EAG Team Lead.</w:t>
      </w:r>
    </w:p>
    <w:sectPr w:rsidR="005A2D48" w:rsidRPr="009B6607" w:rsidSect="00E83E2A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D05"/>
    <w:multiLevelType w:val="hybridMultilevel"/>
    <w:tmpl w:val="29CE3622"/>
    <w:lvl w:ilvl="0" w:tplc="1C9CD6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2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2A"/>
    <w:rsid w:val="000000B2"/>
    <w:rsid w:val="000933E4"/>
    <w:rsid w:val="00121103"/>
    <w:rsid w:val="001A3693"/>
    <w:rsid w:val="002028B6"/>
    <w:rsid w:val="002543E2"/>
    <w:rsid w:val="002C2BE6"/>
    <w:rsid w:val="00334876"/>
    <w:rsid w:val="003C489E"/>
    <w:rsid w:val="004B4589"/>
    <w:rsid w:val="004C4091"/>
    <w:rsid w:val="0052182B"/>
    <w:rsid w:val="00540546"/>
    <w:rsid w:val="005A2D48"/>
    <w:rsid w:val="00602A22"/>
    <w:rsid w:val="007D12EE"/>
    <w:rsid w:val="007F645C"/>
    <w:rsid w:val="00836536"/>
    <w:rsid w:val="00881336"/>
    <w:rsid w:val="008D152F"/>
    <w:rsid w:val="008F1D06"/>
    <w:rsid w:val="00962D30"/>
    <w:rsid w:val="009B6607"/>
    <w:rsid w:val="00AE2DE9"/>
    <w:rsid w:val="00AF7CE8"/>
    <w:rsid w:val="00B34611"/>
    <w:rsid w:val="00BA7140"/>
    <w:rsid w:val="00BC1E0B"/>
    <w:rsid w:val="00C46E05"/>
    <w:rsid w:val="00C839B5"/>
    <w:rsid w:val="00D334F9"/>
    <w:rsid w:val="00D836BB"/>
    <w:rsid w:val="00E25E2A"/>
    <w:rsid w:val="00E6744E"/>
    <w:rsid w:val="00E83E2A"/>
    <w:rsid w:val="00EC0F48"/>
    <w:rsid w:val="00F54696"/>
    <w:rsid w:val="08948E15"/>
    <w:rsid w:val="2377F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48B9"/>
  <w15:chartTrackingRefBased/>
  <w15:docId w15:val="{3E96E6E2-E027-42BB-B1B8-6C5706AE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tionwireless.net/docs/cck/local-applications/apps-needs-assessme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BEC05E86D774EB4472D3D26DC6835" ma:contentTypeVersion="12" ma:contentTypeDescription="Create a new document." ma:contentTypeScope="" ma:versionID="24ac30a52b9050a21786a5c4d7a1c785">
  <xsd:schema xmlns:xsd="http://www.w3.org/2001/XMLSchema" xmlns:xs="http://www.w3.org/2001/XMLSchema" xmlns:p="http://schemas.microsoft.com/office/2006/metadata/properties" xmlns:ns2="bc60e194-9704-453b-a77a-511c60d81b7e" xmlns:ns3="178cc453-fcb3-434a-a9f3-439e036d2449" targetNamespace="http://schemas.microsoft.com/office/2006/metadata/properties" ma:root="true" ma:fieldsID="861711584e8c89402e958f4835a96360" ns2:_="" ns3:_="">
    <xsd:import namespace="bc60e194-9704-453b-a77a-511c60d81b7e"/>
    <xsd:import namespace="178cc453-fcb3-434a-a9f3-439e036d2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0e194-9704-453b-a77a-511c60d8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3d128b-9ae0-43bc-bb56-1c88709221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cc453-fcb3-434a-a9f3-439e036d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de9c14a-434a-4da4-88f6-a8d4d0503e84}" ma:internalName="TaxCatchAll" ma:showField="CatchAllData" ma:web="178cc453-fcb3-434a-a9f3-439e036d2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0e194-9704-453b-a77a-511c60d81b7e">
      <Terms xmlns="http://schemas.microsoft.com/office/infopath/2007/PartnerControls"/>
    </lcf76f155ced4ddcb4097134ff3c332f>
    <TaxCatchAll xmlns="178cc453-fcb3-434a-a9f3-439e036d2449" xsi:nil="true"/>
  </documentManagement>
</p:properties>
</file>

<file path=customXml/itemProps1.xml><?xml version="1.0" encoding="utf-8"?>
<ds:datastoreItem xmlns:ds="http://schemas.openxmlformats.org/officeDocument/2006/customXml" ds:itemID="{A4E54DAA-D7F7-4CB1-B25C-C6B8AFB6C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0e194-9704-453b-a77a-511c60d81b7e"/>
    <ds:schemaRef ds:uri="178cc453-fcb3-434a-a9f3-439e036d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C732D-9163-46FC-94EC-8108237C1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DAAB8-2569-4D15-B738-6B57859B54DE}">
  <ds:schemaRefs>
    <ds:schemaRef ds:uri="http://schemas.microsoft.com/office/2006/metadata/properties"/>
    <ds:schemaRef ds:uri="http://schemas.microsoft.com/office/infopath/2007/PartnerControls"/>
    <ds:schemaRef ds:uri="bc60e194-9704-453b-a77a-511c60d81b7e"/>
    <ds:schemaRef ds:uri="178cc453-fcb3-434a-a9f3-439e036d24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Mary (CIV)</dc:creator>
  <cp:keywords/>
  <dc:description/>
  <cp:lastModifiedBy>Sims, Mary (CIV)</cp:lastModifiedBy>
  <cp:revision>32</cp:revision>
  <dcterms:created xsi:type="dcterms:W3CDTF">2023-09-28T01:55:00Z</dcterms:created>
  <dcterms:modified xsi:type="dcterms:W3CDTF">2023-10-18T16:53:00Z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0x010100727BEC05E86D774EB4472D3D26DC6835</vt:lpwstr>
  </property>
  <property fmtid="{D5CDD505-2E9C-101B-9397-08002B2CF9AE}" pid="3" name="MediaServiceImageTags">
    <vt:lpwstr/>
  </property>
</Properties>
</file>